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E0" w:rsidRPr="00410EE0" w:rsidRDefault="00410EE0" w:rsidP="001F0ED8">
      <w:pPr>
        <w:spacing w:before="0"/>
        <w:ind w:left="0" w:firstLine="0"/>
        <w:jc w:val="left"/>
        <w:rPr>
          <w:rFonts w:eastAsia="Times New Roman"/>
          <w:color w:val="999999"/>
          <w:sz w:val="18"/>
          <w:szCs w:val="18"/>
          <w:lang w:eastAsia="ru-RU"/>
        </w:rPr>
      </w:pPr>
      <w:r w:rsidRPr="00410EE0">
        <w:rPr>
          <w:rFonts w:eastAsia="Times New Roman"/>
          <w:color w:val="999999"/>
          <w:sz w:val="18"/>
          <w:szCs w:val="18"/>
          <w:lang w:eastAsia="ru-RU"/>
        </w:rPr>
        <w:t>21 мая 2014</w:t>
      </w:r>
    </w:p>
    <w:p w:rsidR="00410EE0" w:rsidRPr="00410EE0" w:rsidRDefault="00410EE0" w:rsidP="001F0ED8">
      <w:pPr>
        <w:spacing w:before="0"/>
        <w:ind w:left="0" w:firstLine="0"/>
        <w:jc w:val="left"/>
        <w:outlineLvl w:val="1"/>
        <w:rPr>
          <w:rFonts w:eastAsia="Times New Roman"/>
          <w:b/>
          <w:bCs/>
          <w:color w:val="003C80"/>
          <w:sz w:val="23"/>
          <w:szCs w:val="23"/>
          <w:lang w:eastAsia="ru-RU"/>
        </w:rPr>
      </w:pPr>
      <w:r w:rsidRPr="00410EE0">
        <w:rPr>
          <w:rFonts w:eastAsia="Times New Roman"/>
          <w:b/>
          <w:bCs/>
          <w:color w:val="003C80"/>
          <w:sz w:val="23"/>
          <w:szCs w:val="23"/>
          <w:lang w:eastAsia="ru-RU"/>
        </w:rPr>
        <w:t>Распоряжение Правительства РФ от 14 мая 2014 г. № 816-р</w:t>
      </w:r>
      <w:proofErr w:type="gramStart"/>
      <w:r w:rsidRPr="00410EE0">
        <w:rPr>
          <w:rFonts w:eastAsia="Times New Roman"/>
          <w:b/>
          <w:bCs/>
          <w:color w:val="003C80"/>
          <w:sz w:val="23"/>
          <w:szCs w:val="23"/>
          <w:lang w:eastAsia="ru-RU"/>
        </w:rPr>
        <w:t xml:space="preserve"> О</w:t>
      </w:r>
      <w:proofErr w:type="gramEnd"/>
      <w:r w:rsidRPr="00410EE0">
        <w:rPr>
          <w:rFonts w:eastAsia="Times New Roman"/>
          <w:b/>
          <w:bCs/>
          <w:color w:val="003C80"/>
          <w:sz w:val="23"/>
          <w:szCs w:val="23"/>
          <w:lang w:eastAsia="ru-RU"/>
        </w:rPr>
        <w:t xml:space="preserve">б утверждении программы по </w:t>
      </w:r>
      <w:proofErr w:type="spellStart"/>
      <w:r w:rsidRPr="00410EE0">
        <w:rPr>
          <w:rFonts w:eastAsia="Times New Roman"/>
          <w:b/>
          <w:bCs/>
          <w:color w:val="003C80"/>
          <w:sz w:val="23"/>
          <w:szCs w:val="23"/>
          <w:lang w:eastAsia="ru-RU"/>
        </w:rPr>
        <w:t>антикоррупционному</w:t>
      </w:r>
      <w:proofErr w:type="spellEnd"/>
      <w:r w:rsidRPr="00410EE0">
        <w:rPr>
          <w:rFonts w:eastAsia="Times New Roman"/>
          <w:b/>
          <w:bCs/>
          <w:color w:val="003C80"/>
          <w:sz w:val="23"/>
          <w:szCs w:val="23"/>
          <w:lang w:eastAsia="ru-RU"/>
        </w:rPr>
        <w:t xml:space="preserve"> просвещению на 2014 - 2016 гг.</w:t>
      </w:r>
    </w:p>
    <w:p w:rsidR="00410EE0" w:rsidRPr="00410EE0" w:rsidRDefault="00410EE0" w:rsidP="001F0ED8">
      <w:pPr>
        <w:spacing w:before="0"/>
        <w:ind w:left="0" w:firstLine="0"/>
        <w:jc w:val="left"/>
        <w:rPr>
          <w:rFonts w:eastAsia="Times New Roman"/>
          <w:color w:val="000000"/>
          <w:sz w:val="27"/>
          <w:szCs w:val="27"/>
          <w:lang w:eastAsia="ru-RU"/>
        </w:rPr>
      </w:pPr>
      <w:bookmarkStart w:id="0" w:name="0"/>
      <w:bookmarkEnd w:id="0"/>
      <w:r w:rsidRPr="00410EE0">
        <w:rPr>
          <w:rFonts w:eastAsia="Times New Roman"/>
          <w:color w:val="000000"/>
          <w:sz w:val="27"/>
          <w:szCs w:val="27"/>
          <w:lang w:eastAsia="ru-RU"/>
        </w:rPr>
        <w:t>Утвердить прилагаемую</w:t>
      </w:r>
      <w:r w:rsidRPr="001F0ED8">
        <w:rPr>
          <w:rFonts w:eastAsia="Times New Roman"/>
          <w:color w:val="000000"/>
          <w:sz w:val="27"/>
          <w:lang w:eastAsia="ru-RU"/>
        </w:rPr>
        <w:t> </w:t>
      </w:r>
      <w:hyperlink r:id="rId4" w:anchor="1000" w:history="1">
        <w:r w:rsidRPr="001F0ED8">
          <w:rPr>
            <w:rFonts w:eastAsia="Times New Roman"/>
            <w:color w:val="26579A"/>
            <w:sz w:val="27"/>
            <w:u w:val="single"/>
            <w:lang w:eastAsia="ru-RU"/>
          </w:rPr>
          <w:t>Программу</w:t>
        </w:r>
      </w:hyperlink>
      <w:r w:rsidRPr="001F0ED8">
        <w:rPr>
          <w:rFonts w:eastAsia="Times New Roman"/>
          <w:color w:val="000000"/>
          <w:sz w:val="27"/>
          <w:lang w:eastAsia="ru-RU"/>
        </w:rPr>
        <w:t> </w:t>
      </w:r>
      <w:r w:rsidRPr="00410EE0">
        <w:rPr>
          <w:rFonts w:eastAsia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410EE0">
        <w:rPr>
          <w:rFonts w:eastAsia="Times New Roman"/>
          <w:color w:val="000000"/>
          <w:sz w:val="27"/>
          <w:szCs w:val="27"/>
          <w:lang w:eastAsia="ru-RU"/>
        </w:rPr>
        <w:t>антикоррупционному</w:t>
      </w:r>
      <w:proofErr w:type="spellEnd"/>
      <w:r w:rsidRPr="00410EE0">
        <w:rPr>
          <w:rFonts w:eastAsia="Times New Roman"/>
          <w:color w:val="000000"/>
          <w:sz w:val="27"/>
          <w:szCs w:val="27"/>
          <w:lang w:eastAsia="ru-RU"/>
        </w:rPr>
        <w:t xml:space="preserve"> просвещению на 2014 - 2016 годы.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3"/>
        <w:gridCol w:w="3053"/>
      </w:tblGrid>
      <w:tr w:rsidR="00410EE0" w:rsidRPr="00410EE0" w:rsidTr="00410EE0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410EE0">
              <w:rPr>
                <w:rFonts w:eastAsia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vAlign w:val="center"/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410EE0" w:rsidRPr="00410EE0" w:rsidRDefault="00410EE0" w:rsidP="001F0ED8">
      <w:pPr>
        <w:spacing w:before="0"/>
        <w:ind w:left="0" w:firstLine="0"/>
        <w:jc w:val="center"/>
        <w:outlineLvl w:val="2"/>
        <w:rPr>
          <w:rFonts w:eastAsia="Times New Roman"/>
          <w:b/>
          <w:bCs/>
          <w:sz w:val="30"/>
          <w:szCs w:val="30"/>
          <w:lang w:eastAsia="ru-RU"/>
        </w:rPr>
      </w:pPr>
      <w:r w:rsidRPr="00410EE0">
        <w:rPr>
          <w:rFonts w:eastAsia="Times New Roman"/>
          <w:b/>
          <w:bCs/>
          <w:sz w:val="30"/>
          <w:szCs w:val="30"/>
          <w:lang w:eastAsia="ru-RU"/>
        </w:rPr>
        <w:t>Программа</w:t>
      </w:r>
      <w:r w:rsidRPr="00410EE0">
        <w:rPr>
          <w:rFonts w:eastAsia="Times New Roman"/>
          <w:b/>
          <w:bCs/>
          <w:sz w:val="30"/>
          <w:szCs w:val="30"/>
          <w:lang w:eastAsia="ru-RU"/>
        </w:rPr>
        <w:br/>
        <w:t xml:space="preserve">по </w:t>
      </w:r>
      <w:proofErr w:type="spellStart"/>
      <w:r w:rsidRPr="00410EE0">
        <w:rPr>
          <w:rFonts w:eastAsia="Times New Roman"/>
          <w:b/>
          <w:bCs/>
          <w:sz w:val="30"/>
          <w:szCs w:val="30"/>
          <w:lang w:eastAsia="ru-RU"/>
        </w:rPr>
        <w:t>антикоррупционному</w:t>
      </w:r>
      <w:proofErr w:type="spellEnd"/>
      <w:r w:rsidRPr="00410EE0">
        <w:rPr>
          <w:rFonts w:eastAsia="Times New Roman"/>
          <w:b/>
          <w:bCs/>
          <w:sz w:val="30"/>
          <w:szCs w:val="30"/>
          <w:lang w:eastAsia="ru-RU"/>
        </w:rPr>
        <w:t xml:space="preserve"> просвещению на 2014 - 2016 годы</w:t>
      </w:r>
      <w:r w:rsidRPr="00410EE0">
        <w:rPr>
          <w:rFonts w:eastAsia="Times New Roman"/>
          <w:b/>
          <w:bCs/>
          <w:sz w:val="30"/>
          <w:szCs w:val="30"/>
          <w:lang w:eastAsia="ru-RU"/>
        </w:rPr>
        <w:br/>
      </w:r>
      <w:r w:rsidRPr="00410EE0">
        <w:rPr>
          <w:rFonts w:eastAsia="Times New Roman"/>
          <w:b/>
          <w:bCs/>
          <w:sz w:val="24"/>
          <w:szCs w:val="30"/>
          <w:lang w:eastAsia="ru-RU"/>
        </w:rPr>
        <w:t>(утв.</w:t>
      </w:r>
      <w:r w:rsidRPr="001F0ED8">
        <w:rPr>
          <w:rFonts w:eastAsia="Times New Roman"/>
          <w:b/>
          <w:bCs/>
          <w:sz w:val="24"/>
          <w:lang w:eastAsia="ru-RU"/>
        </w:rPr>
        <w:t> </w:t>
      </w:r>
      <w:hyperlink r:id="rId5" w:anchor="0" w:history="1">
        <w:r w:rsidRPr="001F0ED8">
          <w:rPr>
            <w:rFonts w:eastAsia="Times New Roman"/>
            <w:b/>
            <w:bCs/>
            <w:sz w:val="24"/>
            <w:lang w:eastAsia="ru-RU"/>
          </w:rPr>
          <w:t>распоряжением</w:t>
        </w:r>
      </w:hyperlink>
      <w:r w:rsidRPr="001F0ED8">
        <w:rPr>
          <w:rFonts w:eastAsia="Times New Roman"/>
          <w:b/>
          <w:bCs/>
          <w:sz w:val="24"/>
          <w:lang w:eastAsia="ru-RU"/>
        </w:rPr>
        <w:t> </w:t>
      </w:r>
      <w:r w:rsidRPr="00410EE0">
        <w:rPr>
          <w:rFonts w:eastAsia="Times New Roman"/>
          <w:b/>
          <w:bCs/>
          <w:sz w:val="24"/>
          <w:szCs w:val="30"/>
          <w:lang w:eastAsia="ru-RU"/>
        </w:rPr>
        <w:t>Правительства РФ от 14 мая 2014 г. № 816-р)</w:t>
      </w:r>
    </w:p>
    <w:tbl>
      <w:tblPr>
        <w:tblW w:w="1117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4110"/>
        <w:gridCol w:w="2127"/>
        <w:gridCol w:w="1417"/>
        <w:gridCol w:w="2943"/>
      </w:tblGrid>
      <w:tr w:rsidR="0006576E" w:rsidRPr="00410EE0" w:rsidTr="0006576E">
        <w:trPr>
          <w:trHeight w:val="808"/>
          <w:tblHeader/>
        </w:trPr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0EE0" w:rsidRPr="00410EE0" w:rsidRDefault="0006576E" w:rsidP="0006576E">
            <w:pPr>
              <w:spacing w:before="0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0EE0" w:rsidRPr="00410EE0" w:rsidRDefault="00410EE0" w:rsidP="0006576E">
            <w:pPr>
              <w:spacing w:before="0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0EE0" w:rsidRPr="00410EE0" w:rsidRDefault="00410EE0" w:rsidP="0006576E">
            <w:pPr>
              <w:spacing w:before="0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0EE0" w:rsidRPr="00410EE0" w:rsidRDefault="00410EE0" w:rsidP="0006576E">
            <w:pPr>
              <w:spacing w:before="0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10EE0" w:rsidRPr="00410EE0" w:rsidRDefault="00410EE0" w:rsidP="0006576E">
            <w:pPr>
              <w:tabs>
                <w:tab w:val="left" w:pos="254"/>
              </w:tabs>
              <w:spacing w:before="0"/>
              <w:ind w:left="0"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Результат реализации мероприятий, доклад о ходе их выполнения</w:t>
            </w:r>
          </w:p>
        </w:tc>
      </w:tr>
      <w:tr w:rsidR="00410EE0" w:rsidRPr="00410EE0" w:rsidTr="001F0ED8">
        <w:tc>
          <w:tcPr>
            <w:tcW w:w="576" w:type="dxa"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I. Разработка и совершенствование правовой базы в целях создания условий для повышения уровня правосознания граждан и популяризации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поведения, основанных на знаниях общих прав и обязанностей</w:t>
            </w:r>
          </w:p>
        </w:tc>
      </w:tr>
      <w:tr w:rsidR="0006576E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положений законодательства Российской Федерации, связанных с повседневными потребностями граждан, с целью выявления противоречий, избыточного регулирования и сложных для восприятия положений, которые способствуют проявлениям коррупции и тормозят развитие правовой грамотности граждан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Минюст России, федеральные органы исполнительной власти в установленной сфере деятельности, органы исполнительной власти субъектов Российской Федерации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подготовка предложений о повышении уровня правовой грамотности граждан, их правовом воспитании и популяризации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поведения, основанных на знаниях общих прав и обязанностей, и при необходимости внесение соответствующих изменений в законодательство Российской Федерации; доклад в Правительство Российской Федерации до 15 декабря 2014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Исследование проблем нравственной ориентации и правосознания граждан и внесение при необходимости на основании результатов исследования изменений в законодательство Российской Федерации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6576E" w:rsidRPr="00410EE0" w:rsidRDefault="00410EE0" w:rsidP="0006576E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Минюст России, федеральные органы исполнительной власти в установленной сфере деятельности совместно с образовательными и научными организациями и профессиональными юридическими сообществами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доклад в Правительство Российской Федерации до 15 декабря 2014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Изучение иностранного опыта по вопросам повышения уровня </w:t>
            </w: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правосознания граждан, популяризации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поведения, образования и воспитания, направленного на формирование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 гражданина, а также организация взаимодействия с международными организациями, иностранными ведомствами, научными и образовательными структурами по распространению соответствующих передовых практик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МИД России, Минтруд России,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Минобрнауки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Минэкономразвития России, МВД России, ФСБ России совместно с Генеральной прокуратурой Российской Федерации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2014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представление информации в Минюст </w:t>
            </w: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России до 1 декабря 2014 г.; доклад в Правительство Российской Федерации до 15 декабря 2014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Включение в федеральные государственные образовательные стандарты общего образования, среднего профессионального образования и высшего образования элементов по популяризации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федеральные органы исполнительной власти в установленной сфере деятельности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России; доклады в Правительство Российской Федерации до 15 декабря 2014 г. и до 15 декабря 2015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проектов правовых актов, предусматривающих методическое обеспечение повышения уровня правосознания граждан и популяризации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поведения, основанных на знаниях общих прав и обязанностей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правовые акты, методические пособия и печатная продукция; доклады в Правительство Российской Федерации до 15 декабря 2014 г. и до 15 декабря 2015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6576E" w:rsidRPr="00410EE0" w:rsidRDefault="00410EE0" w:rsidP="0006576E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методических и информационно-разъяснительных материалов об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стандартах поведения для федеральных государственных гражданских служащих, государственных гражданских служащих субъектов Российской Федерации и муниципальных служащих, а также работников организаций, созданных на основании федеральных законов, государственных внебюджетных фондов и иных организаций, на которых распространены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стандарты поведения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Минтруд России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методические рекомендации, обзоры и разъяснения об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стандартах поведения отдельных категорий лиц и порядке их соблюдения; доклады в Правительство Российской Федерации до 15 декабря 2014 г. и до 15 декабря 2015 г.</w:t>
            </w:r>
          </w:p>
        </w:tc>
      </w:tr>
      <w:tr w:rsidR="00410EE0" w:rsidRPr="00410EE0" w:rsidTr="001F0ED8">
        <w:tc>
          <w:tcPr>
            <w:tcW w:w="576" w:type="dxa"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597" w:type="dxa"/>
            <w:gridSpan w:val="4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II. Принятие организационно-управленческих решений по обеспечению условий для повышения уровня правосознания граждан и популяризации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поведения, основанных на знаниях общих прав и обязанностей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поведения, формированием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мировоззрения и повышением общего уровня правосознания и правовой культуры граждан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органы исполнительной власти субъектов Российской Федерации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доклады в Правительство Российской Федерации до 15 декабря 2015 г. и до 15 декабря 2016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Информирование граждан об основных зарубежных правовых системах, предусмотренных в них правовых механизмах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воспитания граждан посредством размещения информации на сайте Минюста России в информационно-телекоммуникационной сети "Интернет"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размещение информации на сайте Минюста России в информационно-телекоммуникационной сети "Интернет";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Издание методических пособий и печатной продукции по вопросам повышения уровня правосознания граждан и популяризации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поведения, основанных на знаниях общих прав и обязанностей, а также обеспечение образовательных организаций методическими пособиями и печатной продукцией по указанным вопросам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Минюст России,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 совместно с Генеральной прокуратурой Российской Федерации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06576E" w:rsidRPr="00410EE0" w:rsidRDefault="00410EE0" w:rsidP="0006576E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 обеспечение потребностей государственных образовательных организаций в познавательно-разъяснительных материалах; доклады в Правительство Российской Федерации до 15 декабря 2014 г. и до 15 декабря 2015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в рамках деятельности рабочей группы по вопросам совместного участия в противодействии коррупции представителей </w:t>
            </w:r>
            <w:proofErr w:type="spellStart"/>
            <w:proofErr w:type="gram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бизнес-сообщества</w:t>
            </w:r>
            <w:proofErr w:type="spellEnd"/>
            <w:proofErr w:type="gram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и органов государственной власти при президиуме Совета при Президенте Российской Федерации по </w:t>
            </w: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противодействию коррупции рассмотрения вопросов внедрения в практику предпринимательского сообщества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модели поведения посредством реализации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хартии российского бизнеса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доклад в Правительство Российской Федерации до 1 сентября 2014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Методическая помощь образовательным организациям высшего образования, осуществляющим подготовку специалистов по специальности "Юриспруденция", в разработке спецкурса по теме "Повышение уровня правосознания граждан и популяризация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поведения"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Минтруд России, Минюст России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разработка и утверждение образовательными организациями отдельного спецкурса по теме "Повышение уровня правосознания граждан и популяризация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поведения"; доклад в Правительство Российской Федерации до 15 декабря 2014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федеральными органами исполнительной власти и органами исполнительной власти субъектов Российской Федерации проведения "прямых линий" с гражданами по вопросам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просвещения, отнесенным к сфере деятельности указанных государственных органов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Минюст России,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создание дополнительного источника информации, посредством которого будет проводиться познавательно-разъяснительная работа;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Обобщение опыта и распространение лучшей практики работы по освещению в средствах массовой информации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деятельности федеральных органов исполнительной власти, органов исполнительной власти субъектов Российской Федерации и иных государственных органов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Минюст России,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МВД России совместно с Генеральной прокуратурой Российской Федерации и Следственным комитетом Российской Федерации, органы исполнительной власти субъектов Российской Федерации</w:t>
            </w:r>
          </w:p>
          <w:p w:rsidR="0006576E" w:rsidRPr="00410EE0" w:rsidRDefault="0006576E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конференций, встреч и круглых столов по вопросам пропаганды в средствах массовой информации стандартов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Внедрение на сайте Минюста России в информационно-телекоммуникационной сети "Интернет" федеральной интерактивной </w:t>
            </w:r>
            <w:proofErr w:type="spellStart"/>
            <w:proofErr w:type="gram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интернет-карты</w:t>
            </w:r>
            <w:proofErr w:type="spellEnd"/>
            <w:proofErr w:type="gram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, отображающей участников бесплатной юридической помощи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информирование граждан об оказании бесплатной юридической помощи; доклады в Правительство Российской Федерации до 15 декабря 2014 г. и до 15 декабря 2015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Направление в государственные средства массовой информации полученных от правоохранительных органов материалов, пропагандирующих недопустимость коррупционного поведения, а также результатов расследования конкретных правонарушений коррупционной направленности и вынесенных по ним судебных решений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МВД России совместно с Генеральной прокуратурой Российской Федерации и Следственным комитетом Российской Федерации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пропаганда законопослушного поведения граждан;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содействия некоммерческим организациям и религиозным объединениям, участвующим в правовом 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антикоррупционном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просвещении граждан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Минюст России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проведение конференций, встреч и круглых столов с участием представителей некоммерческих организаций и религиозных объединений, участвующих в правовом просвещении, в целях обмена опытом и выявления возникающих на практике проблем;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мероприятий по обмену опытом между государственными органами по вопросам формирования стандартов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 и практики их реализации, а также содействие в проведении указанных мероприятий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Минюст России,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МВД России, Минтруд России,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Минэкономразвития России, Минкультуры России совместно с Генеральной прокуратурой Российской Федерации и </w:t>
            </w: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Следственным комитетом Российской Федерации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2014 - 2016 годы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конференций, встреч и круглых столов в целях обсуждения эффективности мероприятий по формированию стандартов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 и выработки соответствующих предложений;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Рассмотрение в приоритетном порядке материалов по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тематике при выдвижении кандидатов в лауреаты премий Правительства Российской Федерации в области средств массовой информации, а также при отборе заявок организаций, претендующих на получение государственной поддержки в области средств массовой информации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Роспечать</w:t>
            </w:r>
            <w:proofErr w:type="spellEnd"/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повышение качества публикаций по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тематике;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Минтруд России, заинтересованные федеральные органы исполнительной власти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создание условий для формирования отрицательного общественного мнения к проявлениям коррупции; доклады в Правительство Российской Федерации до 15 декабря 2014 г., до 15 декабря 2015 г. и до 15 декабря 2016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Проведение в системе жилищно-коммунального хозяйства комплекса просветительских и воспитательных мероприятий по разъяснению ответственности за преступления коррупционной направленности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Минстрой России совместно с МВД России и Следственным комитетом Российской Федерации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доклад в Правительство Российской Федерации до 1 ноября 2014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Проведение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мероприятий по разъяснению ответственности за взяточничество и посредничество во взяточничестве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России совместно с МВД России, иными заинтересованными федеральными органами исполнительной власти и Следственным комитетом Российской Федерации</w:t>
            </w:r>
          </w:p>
          <w:p w:rsidR="0006576E" w:rsidRPr="00410EE0" w:rsidRDefault="0006576E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доклад в Правительство Российской Федерации до 1 ноября 2014 г.</w:t>
            </w:r>
          </w:p>
        </w:tc>
      </w:tr>
      <w:tr w:rsidR="00410EE0" w:rsidRPr="00410EE0" w:rsidTr="0006576E">
        <w:tc>
          <w:tcPr>
            <w:tcW w:w="576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110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Мониторинг принятых мер по созданию условий для повышения уровня правосознания граждан и популяризации </w:t>
            </w:r>
            <w:proofErr w:type="spellStart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10EE0">
              <w:rPr>
                <w:rFonts w:eastAsia="Times New Roman"/>
                <w:sz w:val="24"/>
                <w:szCs w:val="24"/>
                <w:lang w:eastAsia="ru-RU"/>
              </w:rPr>
              <w:t xml:space="preserve"> стандартов поведения, основанных на знаниях общих прав и обязанностей, и выработка предложений о совершенствовании соответствующей работы</w:t>
            </w:r>
          </w:p>
        </w:tc>
        <w:tc>
          <w:tcPr>
            <w:tcW w:w="212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Минюст России, федеральные органы исполнительной власти, органы исполнительной власти субъектов Российской Федерации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2014 - 2016 годы</w:t>
            </w:r>
          </w:p>
        </w:tc>
        <w:tc>
          <w:tcPr>
            <w:tcW w:w="2943" w:type="dxa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10EE0" w:rsidRPr="00410EE0" w:rsidRDefault="00410EE0" w:rsidP="001F0ED8">
            <w:pPr>
              <w:spacing w:before="0"/>
              <w:ind w:lef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10EE0">
              <w:rPr>
                <w:rFonts w:eastAsia="Times New Roman"/>
                <w:sz w:val="24"/>
                <w:szCs w:val="24"/>
                <w:lang w:eastAsia="ru-RU"/>
              </w:rPr>
              <w:t>доклады в Правительство Российской Федерации до 15 декабря 2014 г., до 15 декабря 2015 г. и до 15 декабря 2016 г.</w:t>
            </w:r>
          </w:p>
        </w:tc>
      </w:tr>
    </w:tbl>
    <w:p w:rsidR="001F0ED8" w:rsidRDefault="001F0ED8" w:rsidP="001F0ED8">
      <w:pPr>
        <w:pBdr>
          <w:bottom w:val="single" w:sz="6" w:space="0" w:color="F0F0F0"/>
        </w:pBdr>
        <w:spacing w:before="0"/>
        <w:ind w:left="0" w:firstLine="0"/>
        <w:jc w:val="left"/>
        <w:rPr>
          <w:rFonts w:eastAsia="Times New Roman"/>
          <w:b/>
          <w:bCs/>
          <w:caps/>
          <w:color w:val="000000"/>
          <w:sz w:val="24"/>
          <w:lang w:eastAsia="ru-RU"/>
        </w:rPr>
      </w:pPr>
      <w:bookmarkStart w:id="1" w:name="review"/>
      <w:bookmarkEnd w:id="1"/>
    </w:p>
    <w:p w:rsidR="00410EE0" w:rsidRPr="00410EE0" w:rsidRDefault="00410EE0" w:rsidP="001F0ED8">
      <w:pPr>
        <w:pBdr>
          <w:bottom w:val="single" w:sz="6" w:space="0" w:color="F0F0F0"/>
        </w:pBdr>
        <w:spacing w:before="0"/>
        <w:ind w:left="142" w:firstLine="0"/>
        <w:jc w:val="left"/>
        <w:rPr>
          <w:rFonts w:eastAsia="Times New Roman"/>
          <w:caps/>
          <w:color w:val="000000"/>
          <w:sz w:val="24"/>
          <w:szCs w:val="27"/>
          <w:lang w:eastAsia="ru-RU"/>
        </w:rPr>
      </w:pPr>
      <w:r w:rsidRPr="00410EE0">
        <w:rPr>
          <w:rFonts w:eastAsia="Times New Roman"/>
          <w:b/>
          <w:bCs/>
          <w:caps/>
          <w:color w:val="000000"/>
          <w:sz w:val="24"/>
          <w:lang w:eastAsia="ru-RU"/>
        </w:rPr>
        <w:t>ОБЗОР ДОКУМЕНТА</w:t>
      </w:r>
    </w:p>
    <w:p w:rsidR="00410EE0" w:rsidRPr="00410EE0" w:rsidRDefault="00410EE0" w:rsidP="001F0ED8">
      <w:pPr>
        <w:spacing w:before="0"/>
        <w:ind w:left="142" w:firstLine="0"/>
        <w:rPr>
          <w:rFonts w:eastAsia="Times New Roman"/>
          <w:color w:val="000000"/>
          <w:sz w:val="24"/>
          <w:szCs w:val="27"/>
          <w:lang w:eastAsia="ru-RU"/>
        </w:rPr>
      </w:pPr>
      <w:r w:rsidRPr="00410EE0">
        <w:rPr>
          <w:rFonts w:eastAsia="Times New Roman"/>
          <w:color w:val="000000"/>
          <w:sz w:val="24"/>
          <w:szCs w:val="27"/>
          <w:lang w:eastAsia="ru-RU"/>
        </w:rPr>
        <w:t xml:space="preserve">Программа по </w:t>
      </w:r>
      <w:proofErr w:type="spellStart"/>
      <w:r w:rsidRPr="00410EE0">
        <w:rPr>
          <w:rFonts w:eastAsia="Times New Roman"/>
          <w:color w:val="000000"/>
          <w:sz w:val="24"/>
          <w:szCs w:val="27"/>
          <w:lang w:eastAsia="ru-RU"/>
        </w:rPr>
        <w:t>антикоррупционному</w:t>
      </w:r>
      <w:proofErr w:type="spellEnd"/>
      <w:r w:rsidRPr="00410EE0">
        <w:rPr>
          <w:rFonts w:eastAsia="Times New Roman"/>
          <w:color w:val="000000"/>
          <w:sz w:val="24"/>
          <w:szCs w:val="27"/>
          <w:lang w:eastAsia="ru-RU"/>
        </w:rPr>
        <w:t xml:space="preserve"> просвещению на 2014-2016 гг.</w:t>
      </w:r>
    </w:p>
    <w:p w:rsidR="00410EE0" w:rsidRPr="00410EE0" w:rsidRDefault="00410EE0" w:rsidP="001F0ED8">
      <w:pPr>
        <w:spacing w:before="0"/>
        <w:ind w:left="142" w:right="283" w:firstLine="0"/>
        <w:rPr>
          <w:rFonts w:eastAsia="Times New Roman"/>
          <w:color w:val="000000"/>
          <w:sz w:val="24"/>
          <w:szCs w:val="27"/>
          <w:lang w:eastAsia="ru-RU"/>
        </w:rPr>
      </w:pPr>
      <w:r w:rsidRPr="00410EE0">
        <w:rPr>
          <w:rFonts w:eastAsia="Times New Roman"/>
          <w:color w:val="000000"/>
          <w:sz w:val="24"/>
          <w:szCs w:val="27"/>
          <w:lang w:eastAsia="ru-RU"/>
        </w:rPr>
        <w:t xml:space="preserve">Так, в 2015 г. планируется внедрить на сайте Минюста России </w:t>
      </w:r>
      <w:proofErr w:type="gramStart"/>
      <w:r w:rsidRPr="00410EE0">
        <w:rPr>
          <w:rFonts w:eastAsia="Times New Roman"/>
          <w:color w:val="000000"/>
          <w:sz w:val="24"/>
          <w:szCs w:val="27"/>
          <w:lang w:eastAsia="ru-RU"/>
        </w:rPr>
        <w:t>федеральную</w:t>
      </w:r>
      <w:proofErr w:type="gramEnd"/>
      <w:r w:rsidRPr="00410EE0">
        <w:rPr>
          <w:rFonts w:eastAsia="Times New Roman"/>
          <w:color w:val="000000"/>
          <w:sz w:val="24"/>
          <w:szCs w:val="27"/>
          <w:lang w:eastAsia="ru-RU"/>
        </w:rPr>
        <w:t xml:space="preserve"> интерактивную интернет-карту, в которой будут указаны контакты участников бесплатной юридической помощи.</w:t>
      </w:r>
    </w:p>
    <w:p w:rsidR="00410EE0" w:rsidRPr="00410EE0" w:rsidRDefault="00410EE0" w:rsidP="001F0ED8">
      <w:pPr>
        <w:spacing w:before="0"/>
        <w:ind w:left="142" w:right="283" w:firstLine="0"/>
        <w:rPr>
          <w:rFonts w:eastAsia="Times New Roman"/>
          <w:color w:val="000000"/>
          <w:sz w:val="24"/>
          <w:szCs w:val="27"/>
          <w:lang w:eastAsia="ru-RU"/>
        </w:rPr>
      </w:pPr>
      <w:r w:rsidRPr="00410EE0">
        <w:rPr>
          <w:rFonts w:eastAsia="Times New Roman"/>
          <w:color w:val="000000"/>
          <w:sz w:val="24"/>
          <w:szCs w:val="27"/>
          <w:lang w:eastAsia="ru-RU"/>
        </w:rPr>
        <w:t xml:space="preserve">За просвещение молодежи в области прав и обязанностей в борьбе </w:t>
      </w:r>
      <w:proofErr w:type="gramStart"/>
      <w:r w:rsidRPr="00410EE0">
        <w:rPr>
          <w:rFonts w:eastAsia="Times New Roman"/>
          <w:color w:val="000000"/>
          <w:sz w:val="24"/>
          <w:szCs w:val="27"/>
          <w:lang w:eastAsia="ru-RU"/>
        </w:rPr>
        <w:t>со</w:t>
      </w:r>
      <w:proofErr w:type="gramEnd"/>
      <w:r w:rsidRPr="00410EE0">
        <w:rPr>
          <w:rFonts w:eastAsia="Times New Roman"/>
          <w:color w:val="000000"/>
          <w:sz w:val="24"/>
          <w:szCs w:val="27"/>
          <w:lang w:eastAsia="ru-RU"/>
        </w:rPr>
        <w:t xml:space="preserve"> взятками и посредничеством в них отвечает </w:t>
      </w:r>
      <w:proofErr w:type="spellStart"/>
      <w:r w:rsidRPr="00410EE0">
        <w:rPr>
          <w:rFonts w:eastAsia="Times New Roman"/>
          <w:color w:val="000000"/>
          <w:sz w:val="24"/>
          <w:szCs w:val="27"/>
          <w:lang w:eastAsia="ru-RU"/>
        </w:rPr>
        <w:t>Минобрнауки</w:t>
      </w:r>
      <w:proofErr w:type="spellEnd"/>
      <w:r w:rsidRPr="00410EE0">
        <w:rPr>
          <w:rFonts w:eastAsia="Times New Roman"/>
          <w:color w:val="000000"/>
          <w:sz w:val="24"/>
          <w:szCs w:val="27"/>
          <w:lang w:eastAsia="ru-RU"/>
        </w:rPr>
        <w:t> России совместно с МВД России, Следственным комитетом.</w:t>
      </w:r>
    </w:p>
    <w:p w:rsidR="00410EE0" w:rsidRPr="00410EE0" w:rsidRDefault="00410EE0" w:rsidP="001F0ED8">
      <w:pPr>
        <w:spacing w:before="0"/>
        <w:ind w:left="142" w:right="283" w:firstLine="0"/>
        <w:rPr>
          <w:rFonts w:eastAsia="Times New Roman"/>
          <w:color w:val="000000"/>
          <w:sz w:val="24"/>
          <w:szCs w:val="27"/>
          <w:lang w:eastAsia="ru-RU"/>
        </w:rPr>
      </w:pPr>
      <w:r w:rsidRPr="00410EE0">
        <w:rPr>
          <w:rFonts w:eastAsia="Times New Roman"/>
          <w:color w:val="000000"/>
          <w:sz w:val="24"/>
          <w:szCs w:val="27"/>
          <w:lang w:eastAsia="ru-RU"/>
        </w:rPr>
        <w:t>Об уголовной ответственности за коррупционные преступления будут напоминать сотрудникам сфер ЖКХ, чиновникам госучреждений.</w:t>
      </w:r>
    </w:p>
    <w:p w:rsidR="00410EE0" w:rsidRPr="00410EE0" w:rsidRDefault="00410EE0" w:rsidP="001F0ED8">
      <w:pPr>
        <w:spacing w:before="0"/>
        <w:ind w:left="142" w:right="283" w:firstLine="0"/>
        <w:rPr>
          <w:rFonts w:eastAsia="Times New Roman"/>
          <w:color w:val="000000"/>
          <w:sz w:val="24"/>
          <w:szCs w:val="27"/>
          <w:lang w:eastAsia="ru-RU"/>
        </w:rPr>
      </w:pPr>
      <w:r w:rsidRPr="00410EE0">
        <w:rPr>
          <w:rFonts w:eastAsia="Times New Roman"/>
          <w:color w:val="000000"/>
          <w:sz w:val="24"/>
          <w:szCs w:val="27"/>
          <w:lang w:eastAsia="ru-RU"/>
        </w:rPr>
        <w:t xml:space="preserve">Предполагается организовать "прямые линии" с гражданами по вопросам </w:t>
      </w:r>
      <w:proofErr w:type="spellStart"/>
      <w:r w:rsidRPr="00410EE0">
        <w:rPr>
          <w:rFonts w:eastAsia="Times New Roman"/>
          <w:color w:val="000000"/>
          <w:sz w:val="24"/>
          <w:szCs w:val="27"/>
          <w:lang w:eastAsia="ru-RU"/>
        </w:rPr>
        <w:t>антикоррупционного</w:t>
      </w:r>
      <w:proofErr w:type="spellEnd"/>
      <w:r w:rsidRPr="00410EE0">
        <w:rPr>
          <w:rFonts w:eastAsia="Times New Roman"/>
          <w:color w:val="000000"/>
          <w:sz w:val="24"/>
          <w:szCs w:val="27"/>
          <w:lang w:eastAsia="ru-RU"/>
        </w:rPr>
        <w:t xml:space="preserve"> просвещения, отнесенным к сфере деятельности федеральных и региональных органов власти.</w:t>
      </w:r>
    </w:p>
    <w:p w:rsidR="004357F9" w:rsidRPr="00623367" w:rsidRDefault="00410EE0" w:rsidP="001F0ED8">
      <w:pPr>
        <w:spacing w:before="0"/>
        <w:ind w:left="142" w:right="283" w:firstLine="0"/>
        <w:rPr>
          <w:sz w:val="24"/>
        </w:rPr>
      </w:pPr>
      <w:r w:rsidRPr="00410EE0">
        <w:rPr>
          <w:rFonts w:eastAsia="Times New Roman"/>
          <w:color w:val="000000"/>
          <w:sz w:val="24"/>
          <w:szCs w:val="27"/>
          <w:lang w:eastAsia="ru-RU"/>
        </w:rPr>
        <w:t>ГАРАНТ</w:t>
      </w:r>
      <w:proofErr w:type="gramStart"/>
      <w:r w:rsidRPr="00410EE0">
        <w:rPr>
          <w:rFonts w:eastAsia="Times New Roman"/>
          <w:color w:val="000000"/>
          <w:sz w:val="24"/>
          <w:szCs w:val="27"/>
          <w:lang w:eastAsia="ru-RU"/>
        </w:rPr>
        <w:t>.Р</w:t>
      </w:r>
      <w:proofErr w:type="gramEnd"/>
      <w:r w:rsidRPr="00410EE0">
        <w:rPr>
          <w:rFonts w:eastAsia="Times New Roman"/>
          <w:color w:val="000000"/>
          <w:sz w:val="24"/>
          <w:szCs w:val="27"/>
          <w:lang w:eastAsia="ru-RU"/>
        </w:rPr>
        <w:t>У</w:t>
      </w:r>
      <w:r w:rsidRPr="00623367">
        <w:rPr>
          <w:rFonts w:eastAsia="Times New Roman"/>
          <w:sz w:val="24"/>
          <w:szCs w:val="27"/>
          <w:lang w:eastAsia="ru-RU"/>
        </w:rPr>
        <w:t>:</w:t>
      </w:r>
      <w:r w:rsidRPr="00623367">
        <w:rPr>
          <w:rFonts w:eastAsia="Times New Roman"/>
          <w:sz w:val="24"/>
          <w:lang w:eastAsia="ru-RU"/>
        </w:rPr>
        <w:t> </w:t>
      </w:r>
      <w:hyperlink r:id="rId6" w:anchor="ixzz3DSGMY48s" w:history="1">
        <w:r w:rsidRPr="00623367">
          <w:rPr>
            <w:rFonts w:eastAsia="Times New Roman"/>
            <w:sz w:val="24"/>
            <w:u w:val="single"/>
            <w:lang w:eastAsia="ru-RU"/>
          </w:rPr>
          <w:t>http://www.garant.ru/products/ipo/prime/doc/70555558/#ixzz3DSGMY48s</w:t>
        </w:r>
      </w:hyperlink>
    </w:p>
    <w:sectPr w:rsidR="004357F9" w:rsidRPr="00623367" w:rsidSect="0006576E">
      <w:pgSz w:w="11906" w:h="16838"/>
      <w:pgMar w:top="568" w:right="140" w:bottom="568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0EE0"/>
    <w:rsid w:val="0006576E"/>
    <w:rsid w:val="001F0ED8"/>
    <w:rsid w:val="00410EE0"/>
    <w:rsid w:val="004357F9"/>
    <w:rsid w:val="00555FA9"/>
    <w:rsid w:val="00596B0D"/>
    <w:rsid w:val="00623367"/>
    <w:rsid w:val="006C4D65"/>
    <w:rsid w:val="00B87F77"/>
    <w:rsid w:val="00D0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/>
        <w:ind w:left="11" w:firstLine="5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F9"/>
  </w:style>
  <w:style w:type="paragraph" w:styleId="2">
    <w:name w:val="heading 2"/>
    <w:basedOn w:val="a"/>
    <w:link w:val="20"/>
    <w:uiPriority w:val="9"/>
    <w:qFormat/>
    <w:rsid w:val="00410EE0"/>
    <w:pPr>
      <w:spacing w:before="100" w:beforeAutospacing="1" w:after="100" w:afterAutospacing="1"/>
      <w:ind w:left="0"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0EE0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EE0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0EE0"/>
    <w:rPr>
      <w:rFonts w:eastAsia="Times New Roman"/>
      <w:b/>
      <w:bCs/>
      <w:sz w:val="27"/>
      <w:szCs w:val="27"/>
      <w:lang w:eastAsia="ru-RU"/>
    </w:rPr>
  </w:style>
  <w:style w:type="paragraph" w:customStyle="1" w:styleId="newsdate">
    <w:name w:val="news_date"/>
    <w:basedOn w:val="a"/>
    <w:rsid w:val="00410EE0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0EE0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EE0"/>
  </w:style>
  <w:style w:type="character" w:styleId="a4">
    <w:name w:val="Hyperlink"/>
    <w:basedOn w:val="a0"/>
    <w:uiPriority w:val="99"/>
    <w:semiHidden/>
    <w:unhideWhenUsed/>
    <w:rsid w:val="00410EE0"/>
    <w:rPr>
      <w:color w:val="0000FF"/>
      <w:u w:val="single"/>
    </w:rPr>
  </w:style>
  <w:style w:type="paragraph" w:customStyle="1" w:styleId="textreview">
    <w:name w:val="text_review"/>
    <w:basedOn w:val="a"/>
    <w:rsid w:val="00410EE0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0E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55558/" TargetMode="External"/><Relationship Id="rId5" Type="http://schemas.openxmlformats.org/officeDocument/2006/relationships/hyperlink" Target="http://www.garant.ru/products/ipo/prime/doc/70555558/" TargetMode="External"/><Relationship Id="rId4" Type="http://schemas.openxmlformats.org/officeDocument/2006/relationships/hyperlink" Target="http://www.garant.ru/products/ipo/prime/doc/70555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Efimenko</dc:creator>
  <cp:lastModifiedBy>Efimenko</cp:lastModifiedBy>
  <cp:revision>4</cp:revision>
  <cp:lastPrinted>2014-09-16T06:33:00Z</cp:lastPrinted>
  <dcterms:created xsi:type="dcterms:W3CDTF">2014-09-16T05:47:00Z</dcterms:created>
  <dcterms:modified xsi:type="dcterms:W3CDTF">2014-09-16T07:50:00Z</dcterms:modified>
</cp:coreProperties>
</file>